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523" w:tblpY="1668"/>
        <w:tblOverlap w:val="never"/>
        <w:tblW w:w="160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920"/>
        <w:gridCol w:w="1920"/>
        <w:gridCol w:w="2055"/>
        <w:gridCol w:w="2385"/>
        <w:gridCol w:w="1425"/>
        <w:gridCol w:w="3570"/>
        <w:gridCol w:w="2115"/>
      </w:tblGrid>
      <w:tr w14:paraId="78D8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6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80A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  <w:t>瑶海区科技局廉政风险点表（2025年版）</w:t>
            </w:r>
          </w:p>
        </w:tc>
      </w:tr>
      <w:tr w14:paraId="7EBF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217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4EC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权力事项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F99C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子项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C7A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廉政风险点数量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A5F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表现形式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AAAE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3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9255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防控措施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15BA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</w:tr>
      <w:tr w14:paraId="4129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F1B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B9A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技术合同认定登记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1A2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2D3E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A992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在行使权力过程中以谋取私利为目的，压件不办，或不按规定、程序进行操作。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9C6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3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B26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1.加强培训学习，提高人员业务能力；2.严格审核纪律，公平公正。3.加强监督管理。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1822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创新发展科负责人、科员</w:t>
            </w:r>
          </w:p>
        </w:tc>
      </w:tr>
      <w:tr w14:paraId="77FC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315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057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中等及以下学校和其他教育机构设置审批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068E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26FE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77C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在行使权力过程中以谋取私利为目的，压件不办，或不按规定、程序进行操作。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F324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3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5EE1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、严格执行工作制度，遵守法律、法规、规章和规范性文件的要求，严格执行程序进行初审。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、被审批对象有关联利益人应主动申明并回避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383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创新发展科负责人、科员</w:t>
            </w:r>
          </w:p>
        </w:tc>
      </w:tr>
    </w:tbl>
    <w:p w14:paraId="1AC4BC1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ZWEzMDJmODhlNWU4OGY0ZjA1MjgwMDY2YjYyMGMifQ=="/>
  </w:docVars>
  <w:rsids>
    <w:rsidRoot w:val="00000000"/>
    <w:rsid w:val="0A874F39"/>
    <w:rsid w:val="38F57DBB"/>
    <w:rsid w:val="6DA3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450</Characters>
  <Lines>0</Lines>
  <Paragraphs>0</Paragraphs>
  <TotalTime>188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2024-03-18T03:10:00Z</dcterms:created>
  <dc:creator>Administrator.PCHSDS</dc:creator>
  <cp:lastModifiedBy>鑫鑫</cp:lastModifiedBy>
  <dcterms:modified xsi:type="dcterms:W3CDTF">2026-03-06T06:11:06Z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B19AC12253C646F1B1663606D4937E18_12</vt:lpwstr>
  </property>
  <property fmtid="{D5CDD505-2E9C-101B-9397-08002B2CF9AE}" pid="4" name="KSOTemplateDocerSaveRecord">
    <vt:lpwstr>eyJoZGlkIjoiZjFjNzBhNjY3YTdkYTMxYjRmOTkwODNlMTc1NzQ0NjkiLCJ1c2VySWQiOiI0MTczODAyODAifQ==</vt:lpwstr>
  </property>
</Properties>
</file>